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42728" w14:textId="5E75FE23" w:rsidR="00BD0537" w:rsidRDefault="00C656B3" w:rsidP="00243894">
      <w:pPr>
        <w:jc w:val="center"/>
        <w:rPr>
          <w:b/>
          <w:sz w:val="28"/>
        </w:rPr>
      </w:pPr>
      <w:r>
        <w:rPr>
          <w:b/>
          <w:sz w:val="28"/>
        </w:rPr>
        <w:t>Lesson Plan: Grades 6-7 (Session 1, Oct. 2013)</w:t>
      </w:r>
    </w:p>
    <w:tbl>
      <w:tblPr>
        <w:tblStyle w:val="TableGrid"/>
        <w:tblW w:w="0" w:type="auto"/>
        <w:tblLook w:val="04A0" w:firstRow="1" w:lastRow="0" w:firstColumn="1" w:lastColumn="0" w:noHBand="0" w:noVBand="1"/>
      </w:tblPr>
      <w:tblGrid>
        <w:gridCol w:w="3978"/>
        <w:gridCol w:w="1530"/>
        <w:gridCol w:w="5508"/>
      </w:tblGrid>
      <w:tr w:rsidR="00287946" w14:paraId="6CBADE7E" w14:textId="77777777" w:rsidTr="00287946">
        <w:tc>
          <w:tcPr>
            <w:tcW w:w="3978" w:type="dxa"/>
          </w:tcPr>
          <w:p w14:paraId="228EED0B" w14:textId="77777777" w:rsidR="00287946" w:rsidRDefault="00287946" w:rsidP="00B54752">
            <w:r w:rsidRPr="00F028CF">
              <w:rPr>
                <w:b/>
              </w:rPr>
              <w:t>Unit Title:</w:t>
            </w:r>
            <w:r>
              <w:t xml:space="preserve"> </w:t>
            </w:r>
            <w:r w:rsidR="004669B7">
              <w:t xml:space="preserve"> Fraction Operations:  Multiplication and Division</w:t>
            </w:r>
          </w:p>
          <w:p w14:paraId="6FA36140" w14:textId="77777777" w:rsidR="00C656B3" w:rsidRDefault="00C656B3" w:rsidP="00B54752"/>
          <w:p w14:paraId="60288BB9" w14:textId="71FD0F8E" w:rsidR="00287946" w:rsidRDefault="00287946" w:rsidP="00B54752">
            <w:r w:rsidRPr="00F028CF">
              <w:rPr>
                <w:b/>
              </w:rPr>
              <w:t>Lesson:</w:t>
            </w:r>
            <w:r w:rsidR="00FC6B4A">
              <w:t xml:space="preserve"> 1 of 4</w:t>
            </w:r>
          </w:p>
        </w:tc>
        <w:tc>
          <w:tcPr>
            <w:tcW w:w="1530" w:type="dxa"/>
          </w:tcPr>
          <w:p w14:paraId="0E85120D" w14:textId="77777777" w:rsidR="00287946" w:rsidRDefault="00287946" w:rsidP="00287946">
            <w:r>
              <w:t>Approx. time:</w:t>
            </w:r>
          </w:p>
          <w:p w14:paraId="22122809" w14:textId="77777777" w:rsidR="00287946" w:rsidRPr="00F43F58" w:rsidRDefault="004669B7" w:rsidP="00B54752">
            <w:r>
              <w:t xml:space="preserve"> 90 minutes</w:t>
            </w:r>
          </w:p>
        </w:tc>
        <w:tc>
          <w:tcPr>
            <w:tcW w:w="5508" w:type="dxa"/>
          </w:tcPr>
          <w:p w14:paraId="2D96944C" w14:textId="77777777" w:rsidR="00287946" w:rsidRPr="00F028CF" w:rsidRDefault="00287946" w:rsidP="00B54752">
            <w:pPr>
              <w:rPr>
                <w:b/>
              </w:rPr>
            </w:pPr>
            <w:r w:rsidRPr="00F028CF">
              <w:rPr>
                <w:b/>
              </w:rPr>
              <w:t>CCSS-M Standards:</w:t>
            </w:r>
          </w:p>
          <w:p w14:paraId="04C3F5D7" w14:textId="77777777" w:rsidR="004669B7" w:rsidRDefault="004669B7" w:rsidP="00B54752">
            <w:proofErr w:type="gramStart"/>
            <w:r>
              <w:t>6.NS.1</w:t>
            </w:r>
            <w:proofErr w:type="gramEnd"/>
            <w:r>
              <w:t xml:space="preserve">  Interpret and compute quotients of fractions, and solve word problems involving division of fractions by fractions, e.g., by using visual fraction models and equations to represent the problem.</w:t>
            </w:r>
          </w:p>
        </w:tc>
      </w:tr>
      <w:tr w:rsidR="00B54752" w14:paraId="55FAA0F8" w14:textId="77777777" w:rsidTr="00B54752">
        <w:tc>
          <w:tcPr>
            <w:tcW w:w="5508" w:type="dxa"/>
            <w:gridSpan w:val="2"/>
          </w:tcPr>
          <w:p w14:paraId="57F67A1D" w14:textId="77777777" w:rsidR="00B54752" w:rsidRDefault="00B54752" w:rsidP="00B17EBC">
            <w:pPr>
              <w:pBdr>
                <w:bottom w:val="single" w:sz="4" w:space="1" w:color="auto"/>
              </w:pBdr>
              <w:shd w:val="clear" w:color="auto" w:fill="F2F2F2" w:themeFill="background1" w:themeFillShade="F2"/>
            </w:pPr>
            <w:r w:rsidRPr="00F43F58">
              <w:t>A.</w:t>
            </w:r>
            <w:r>
              <w:rPr>
                <w:b/>
              </w:rPr>
              <w:t xml:space="preserve"> </w:t>
            </w:r>
            <w:r w:rsidRPr="00CB70DF">
              <w:rPr>
                <w:b/>
              </w:rPr>
              <w:t>Focus and Coherence</w:t>
            </w:r>
          </w:p>
          <w:p w14:paraId="25B78B92" w14:textId="407EEC6E" w:rsidR="00F677B0" w:rsidRDefault="00F455E8" w:rsidP="00F677B0">
            <w:r>
              <w:t>Students will know the connection between fraction division and whole number division; when division of fracti</w:t>
            </w:r>
            <w:r w:rsidR="00FC6B4A">
              <w:t>ons occur in their daily lives</w:t>
            </w:r>
            <w:proofErr w:type="gramStart"/>
            <w:r w:rsidR="00FC6B4A">
              <w:t>,.</w:t>
            </w:r>
            <w:proofErr w:type="gramEnd"/>
          </w:p>
          <w:p w14:paraId="6DAE11C0" w14:textId="77777777" w:rsidR="00F677B0" w:rsidRDefault="00F677B0" w:rsidP="00F677B0"/>
          <w:p w14:paraId="0D1118E7" w14:textId="0D801C16" w:rsidR="00F677B0" w:rsidRDefault="00FC6B4A" w:rsidP="00F677B0">
            <w:r>
              <w:t>Students will be able to divide a whole number by a fraction and explain why the quotient is greater than the dividend</w:t>
            </w:r>
          </w:p>
          <w:p w14:paraId="06C23E6E" w14:textId="77777777" w:rsidR="00FC6B4A" w:rsidRDefault="00FC6B4A" w:rsidP="00F677B0"/>
          <w:p w14:paraId="49BE41A4" w14:textId="4EE8CA32" w:rsidR="00B54752" w:rsidRDefault="008E45B8" w:rsidP="00B54752">
            <w:r>
              <w:t>Student p</w:t>
            </w:r>
            <w:r w:rsidR="00B54752">
              <w:t>rior knowledge:</w:t>
            </w:r>
            <w:r w:rsidR="00FC6B4A">
              <w:t xml:space="preserve"> division of whole numbers, vocabulary of dividend, divisor and quotient</w:t>
            </w:r>
            <w:r w:rsidR="00D10208">
              <w:t>, the meaning of the denominator as a divisor</w:t>
            </w:r>
            <w:r w:rsidR="008B7B2A">
              <w:t xml:space="preserve"> an</w:t>
            </w:r>
            <w:r w:rsidR="00B05327">
              <w:t>d the numerator as a multiplier, flexibility with fraction representations and notations (mixed number, improper fractions, etc.)</w:t>
            </w:r>
          </w:p>
          <w:p w14:paraId="22E9052D" w14:textId="77777777" w:rsidR="00B54752" w:rsidRDefault="00B54752" w:rsidP="00B54752"/>
          <w:p w14:paraId="60784598" w14:textId="77777777" w:rsidR="00B54752" w:rsidRDefault="00B54752" w:rsidP="00B54752">
            <w:r>
              <w:t>Which math concepts will this lesson lead to?</w:t>
            </w:r>
            <w:r w:rsidR="00F455E8">
              <w:t xml:space="preserve">  </w:t>
            </w:r>
          </w:p>
          <w:p w14:paraId="0112C58B" w14:textId="7DE200F7" w:rsidR="00F455E8" w:rsidRDefault="00F455E8" w:rsidP="00F455E8">
            <w:pPr>
              <w:pStyle w:val="ListParagraph"/>
              <w:numPr>
                <w:ilvl w:val="0"/>
                <w:numId w:val="1"/>
              </w:numPr>
            </w:pPr>
            <w:r>
              <w:t>Division breaks quantities into groups</w:t>
            </w:r>
            <w:r w:rsidR="00356C3F">
              <w:t xml:space="preserve"> or sets</w:t>
            </w:r>
          </w:p>
          <w:p w14:paraId="4831197F" w14:textId="77777777" w:rsidR="00F455E8" w:rsidRDefault="00F455E8" w:rsidP="00F455E8">
            <w:pPr>
              <w:pStyle w:val="ListParagraph"/>
              <w:numPr>
                <w:ilvl w:val="0"/>
                <w:numId w:val="1"/>
              </w:numPr>
            </w:pPr>
            <w:r>
              <w:t>How the size of the quotient relates to the size of the dividend – based on the size of the divisor</w:t>
            </w:r>
          </w:p>
          <w:p w14:paraId="7F0273B5" w14:textId="77777777" w:rsidR="00F40A11" w:rsidRDefault="00F455E8" w:rsidP="00D62A69">
            <w:pPr>
              <w:pStyle w:val="ListParagraph"/>
              <w:numPr>
                <w:ilvl w:val="0"/>
                <w:numId w:val="1"/>
              </w:numPr>
            </w:pPr>
            <w:r>
              <w:t xml:space="preserve">Measurement concept </w:t>
            </w:r>
            <w:r w:rsidR="008B7B2A">
              <w:t xml:space="preserve">(repeated subtraction) </w:t>
            </w:r>
            <w:r>
              <w:t xml:space="preserve">and the Partition concept </w:t>
            </w:r>
            <w:r w:rsidR="008B7B2A">
              <w:t xml:space="preserve">(fair-sharing) </w:t>
            </w:r>
            <w:r>
              <w:t>of division of fractions</w:t>
            </w:r>
          </w:p>
          <w:p w14:paraId="4684EE14" w14:textId="46FAAAF9" w:rsidR="00C656B3" w:rsidRPr="00F455E8" w:rsidRDefault="00C656B3" w:rsidP="00C656B3">
            <w:pPr>
              <w:pStyle w:val="ListParagraph"/>
            </w:pPr>
          </w:p>
        </w:tc>
        <w:tc>
          <w:tcPr>
            <w:tcW w:w="5508" w:type="dxa"/>
          </w:tcPr>
          <w:p w14:paraId="74AE3E18" w14:textId="77777777" w:rsidR="00B17EBC" w:rsidRDefault="00B54752" w:rsidP="00B17EBC">
            <w:pPr>
              <w:pBdr>
                <w:bottom w:val="single" w:sz="4" w:space="1" w:color="auto"/>
              </w:pBdr>
              <w:shd w:val="clear" w:color="auto" w:fill="F2F2F2" w:themeFill="background1" w:themeFillShade="F2"/>
            </w:pPr>
            <w:r>
              <w:t xml:space="preserve">B. </w:t>
            </w:r>
            <w:r w:rsidR="00B17EBC" w:rsidRPr="00CB70DF">
              <w:rPr>
                <w:b/>
              </w:rPr>
              <w:t>Evidence</w:t>
            </w:r>
            <w:r w:rsidR="00B17EBC">
              <w:t xml:space="preserve"> of Math Practices</w:t>
            </w:r>
          </w:p>
          <w:p w14:paraId="5B910DD6" w14:textId="77777777" w:rsidR="00B54752" w:rsidRPr="00B17EBC" w:rsidRDefault="00B54752" w:rsidP="00B54752">
            <w:pPr>
              <w:rPr>
                <w:i/>
              </w:rPr>
            </w:pPr>
            <w:r w:rsidRPr="00B17EBC">
              <w:rPr>
                <w:i/>
              </w:rPr>
              <w:t xml:space="preserve">What will students produce when they are making sense, persevering, attending to precision and/or modeling, in relation to the focus of the lesson? </w:t>
            </w:r>
          </w:p>
          <w:p w14:paraId="66CCB2F7" w14:textId="77777777" w:rsidR="00B54752" w:rsidRPr="00B54752" w:rsidRDefault="00B54752" w:rsidP="00B54752">
            <w:pPr>
              <w:rPr>
                <w:sz w:val="28"/>
              </w:rPr>
            </w:pPr>
          </w:p>
        </w:tc>
      </w:tr>
      <w:tr w:rsidR="00B54752" w14:paraId="54CC0171" w14:textId="77777777" w:rsidTr="00D10208">
        <w:trPr>
          <w:trHeight w:val="547"/>
        </w:trPr>
        <w:tc>
          <w:tcPr>
            <w:tcW w:w="11016" w:type="dxa"/>
            <w:gridSpan w:val="3"/>
          </w:tcPr>
          <w:p w14:paraId="28C8963B" w14:textId="77777777" w:rsidR="00B54752" w:rsidRPr="00F028CF" w:rsidRDefault="00BC0124" w:rsidP="00D10208">
            <w:pPr>
              <w:rPr>
                <w:b/>
              </w:rPr>
            </w:pPr>
            <w:r w:rsidRPr="00F028CF">
              <w:rPr>
                <w:b/>
              </w:rPr>
              <w:t>Essential</w:t>
            </w:r>
            <w:r w:rsidR="008E45B8" w:rsidRPr="00F028CF">
              <w:rPr>
                <w:b/>
              </w:rPr>
              <w:t xml:space="preserve"> Q</w:t>
            </w:r>
            <w:r w:rsidR="00B54752" w:rsidRPr="00F028CF">
              <w:rPr>
                <w:b/>
              </w:rPr>
              <w:t>uestion</w:t>
            </w:r>
            <w:r w:rsidR="00B17EBC" w:rsidRPr="00F028CF">
              <w:rPr>
                <w:b/>
              </w:rPr>
              <w:t>(</w:t>
            </w:r>
            <w:r w:rsidR="00B54752" w:rsidRPr="00F028CF">
              <w:rPr>
                <w:b/>
              </w:rPr>
              <w:t>s</w:t>
            </w:r>
            <w:r w:rsidR="00B17EBC" w:rsidRPr="00F028CF">
              <w:rPr>
                <w:b/>
              </w:rPr>
              <w:t>)</w:t>
            </w:r>
          </w:p>
          <w:p w14:paraId="4CF70DE0" w14:textId="77777777" w:rsidR="00D10208" w:rsidRDefault="00337914" w:rsidP="00C656B3">
            <w:pPr>
              <w:pStyle w:val="ListParagraph"/>
              <w:numPr>
                <w:ilvl w:val="0"/>
                <w:numId w:val="4"/>
              </w:numPr>
            </w:pPr>
            <w:r>
              <w:t>How is the division of fractions related to the division of whole numbers?</w:t>
            </w:r>
          </w:p>
          <w:p w14:paraId="1C1DD187" w14:textId="77777777" w:rsidR="000F43BC" w:rsidRDefault="000F43BC" w:rsidP="00C656B3">
            <w:pPr>
              <w:pStyle w:val="ListParagraph"/>
              <w:numPr>
                <w:ilvl w:val="0"/>
                <w:numId w:val="4"/>
              </w:numPr>
            </w:pPr>
            <w:r>
              <w:t xml:space="preserve">What determines whether the quotient is larger than the dividend or smaller than the dividend? </w:t>
            </w:r>
          </w:p>
          <w:p w14:paraId="0AFE31DF" w14:textId="3CDC1DC5" w:rsidR="00C656B3" w:rsidRPr="00B54752" w:rsidRDefault="00C656B3" w:rsidP="00C656B3">
            <w:pPr>
              <w:pStyle w:val="ListParagraph"/>
            </w:pPr>
          </w:p>
        </w:tc>
      </w:tr>
      <w:tr w:rsidR="00B54752" w14:paraId="50A5ECFB" w14:textId="77777777" w:rsidTr="00D10208">
        <w:trPr>
          <w:trHeight w:val="547"/>
        </w:trPr>
        <w:tc>
          <w:tcPr>
            <w:tcW w:w="11016" w:type="dxa"/>
            <w:gridSpan w:val="3"/>
          </w:tcPr>
          <w:p w14:paraId="6597C851" w14:textId="1FF2A50B" w:rsidR="00B54752" w:rsidRPr="00F028CF" w:rsidRDefault="00F40A11" w:rsidP="00F40A11">
            <w:pPr>
              <w:rPr>
                <w:b/>
              </w:rPr>
            </w:pPr>
            <w:r w:rsidRPr="00F028CF">
              <w:rPr>
                <w:b/>
              </w:rPr>
              <w:t xml:space="preserve">Formative </w:t>
            </w:r>
            <w:r w:rsidR="00B54752" w:rsidRPr="00F028CF">
              <w:rPr>
                <w:b/>
              </w:rPr>
              <w:t>Assessments</w:t>
            </w:r>
          </w:p>
          <w:p w14:paraId="0AECBD65" w14:textId="75F2B40E" w:rsidR="00337914" w:rsidRDefault="00337914" w:rsidP="00337914">
            <w:pPr>
              <w:pStyle w:val="ListParagraph"/>
              <w:numPr>
                <w:ilvl w:val="0"/>
                <w:numId w:val="2"/>
              </w:numPr>
            </w:pPr>
            <w:r>
              <w:t>Restate the division problem as a question</w:t>
            </w:r>
          </w:p>
          <w:p w14:paraId="257E7CE9" w14:textId="77777777" w:rsidR="00337914" w:rsidRDefault="00337914" w:rsidP="00337914">
            <w:pPr>
              <w:pStyle w:val="ListParagraph"/>
              <w:numPr>
                <w:ilvl w:val="0"/>
                <w:numId w:val="2"/>
              </w:numPr>
            </w:pPr>
            <w:r>
              <w:t>Correctly use the fraction model as a representation of the problem</w:t>
            </w:r>
          </w:p>
          <w:p w14:paraId="667E8CF6" w14:textId="77777777" w:rsidR="00337914" w:rsidRDefault="00337914" w:rsidP="00337914">
            <w:pPr>
              <w:pStyle w:val="ListParagraph"/>
              <w:numPr>
                <w:ilvl w:val="0"/>
                <w:numId w:val="2"/>
              </w:numPr>
            </w:pPr>
            <w:r>
              <w:t>Draw a picture as a representation of the problem</w:t>
            </w:r>
          </w:p>
          <w:p w14:paraId="3EFBFBBD" w14:textId="77777777" w:rsidR="00337914" w:rsidRDefault="00337914" w:rsidP="00337914">
            <w:pPr>
              <w:pStyle w:val="ListParagraph"/>
              <w:numPr>
                <w:ilvl w:val="0"/>
                <w:numId w:val="2"/>
              </w:numPr>
            </w:pPr>
            <w:r>
              <w:t>Identify why the quotient is greater than the dividend</w:t>
            </w:r>
          </w:p>
          <w:p w14:paraId="31602631" w14:textId="3AB2569C" w:rsidR="00C656B3" w:rsidRDefault="00C656B3" w:rsidP="00C656B3">
            <w:pPr>
              <w:pStyle w:val="ListParagraph"/>
            </w:pPr>
          </w:p>
        </w:tc>
      </w:tr>
      <w:tr w:rsidR="00B54752" w14:paraId="62C559DD" w14:textId="77777777" w:rsidTr="00D10208">
        <w:trPr>
          <w:trHeight w:val="547"/>
        </w:trPr>
        <w:tc>
          <w:tcPr>
            <w:tcW w:w="11016" w:type="dxa"/>
            <w:gridSpan w:val="3"/>
          </w:tcPr>
          <w:p w14:paraId="27A84C42" w14:textId="77777777" w:rsidR="00B54752" w:rsidRPr="00F028CF" w:rsidRDefault="00B17EBC" w:rsidP="00D10208">
            <w:pPr>
              <w:rPr>
                <w:b/>
              </w:rPr>
            </w:pPr>
            <w:r w:rsidRPr="00F028CF">
              <w:rPr>
                <w:b/>
              </w:rPr>
              <w:t xml:space="preserve">Anticipated Student </w:t>
            </w:r>
            <w:r w:rsidR="00B54752" w:rsidRPr="00F028CF">
              <w:rPr>
                <w:b/>
              </w:rPr>
              <w:t>Preconceptions/Misconceptions</w:t>
            </w:r>
          </w:p>
          <w:p w14:paraId="63F55760" w14:textId="77777777" w:rsidR="00337914" w:rsidRDefault="00337914" w:rsidP="00D10208">
            <w:r>
              <w:t xml:space="preserve">Students may have been trained to look that the quotient gets smaller than the dividend when dividing.  </w:t>
            </w:r>
          </w:p>
          <w:p w14:paraId="08814875" w14:textId="7E823E2A" w:rsidR="00C656B3" w:rsidRDefault="00C656B3" w:rsidP="00D10208"/>
        </w:tc>
      </w:tr>
      <w:tr w:rsidR="00B54752" w14:paraId="75C384B5" w14:textId="77777777" w:rsidTr="00D10208">
        <w:trPr>
          <w:trHeight w:val="547"/>
        </w:trPr>
        <w:tc>
          <w:tcPr>
            <w:tcW w:w="11016" w:type="dxa"/>
            <w:gridSpan w:val="3"/>
          </w:tcPr>
          <w:p w14:paraId="66B180AD" w14:textId="77777777" w:rsidR="00B54752" w:rsidRPr="00F028CF" w:rsidRDefault="00B54752" w:rsidP="00D10208">
            <w:pPr>
              <w:rPr>
                <w:b/>
              </w:rPr>
            </w:pPr>
            <w:r w:rsidRPr="00F028CF">
              <w:rPr>
                <w:b/>
              </w:rPr>
              <w:t>Materials</w:t>
            </w:r>
            <w:r w:rsidR="00B17EBC" w:rsidRPr="00F028CF">
              <w:rPr>
                <w:b/>
              </w:rPr>
              <w:t>/Resources</w:t>
            </w:r>
          </w:p>
          <w:p w14:paraId="5625F649" w14:textId="77777777" w:rsidR="00337914" w:rsidRDefault="00D04ABF" w:rsidP="00D10208">
            <w:r>
              <w:t>Fraction bars (</w:t>
            </w:r>
            <w:r w:rsidR="00063B97">
              <w:t>3 per pair),</w:t>
            </w:r>
            <w:r w:rsidR="00337914">
              <w:t xml:space="preserve"> paper, pencil</w:t>
            </w:r>
            <w:r w:rsidR="00BA1165">
              <w:t>, chart paper, marker</w:t>
            </w:r>
          </w:p>
          <w:p w14:paraId="09662464" w14:textId="77777777" w:rsidR="00C656B3" w:rsidRDefault="00C656B3" w:rsidP="00D10208"/>
          <w:p w14:paraId="2E8EC9F3" w14:textId="77777777" w:rsidR="00C656B3" w:rsidRDefault="00C656B3" w:rsidP="00D10208"/>
          <w:p w14:paraId="36E63CE7" w14:textId="77777777" w:rsidR="00C656B3" w:rsidRDefault="00C656B3" w:rsidP="00D10208"/>
          <w:p w14:paraId="39BB4AA7" w14:textId="77777777" w:rsidR="00C656B3" w:rsidRDefault="00C656B3" w:rsidP="00D10208"/>
          <w:p w14:paraId="48155750" w14:textId="6F5AA70B" w:rsidR="00C656B3" w:rsidRDefault="00C656B3" w:rsidP="00D10208"/>
        </w:tc>
      </w:tr>
      <w:tr w:rsidR="00B54752" w14:paraId="086C99A6" w14:textId="77777777" w:rsidTr="00D10208">
        <w:tc>
          <w:tcPr>
            <w:tcW w:w="11016" w:type="dxa"/>
            <w:gridSpan w:val="3"/>
          </w:tcPr>
          <w:p w14:paraId="68C6FC20" w14:textId="3E70F6AD" w:rsidR="00B17EBC" w:rsidRDefault="00B54752" w:rsidP="00B17EBC">
            <w:pPr>
              <w:pBdr>
                <w:bottom w:val="single" w:sz="4" w:space="1" w:color="auto"/>
              </w:pBdr>
              <w:shd w:val="clear" w:color="auto" w:fill="F2F2F2" w:themeFill="background1" w:themeFillShade="F2"/>
              <w:jc w:val="center"/>
            </w:pPr>
            <w:r>
              <w:lastRenderedPageBreak/>
              <w:t xml:space="preserve">C. </w:t>
            </w:r>
            <w:r w:rsidR="00B17EBC" w:rsidRPr="00B17EBC">
              <w:rPr>
                <w:b/>
              </w:rPr>
              <w:t>Rigor</w:t>
            </w:r>
            <w:r w:rsidR="00B17EBC">
              <w:t xml:space="preserve">: </w:t>
            </w:r>
            <w:r w:rsidR="007A62F6">
              <w:t xml:space="preserve">Conceptual Understanding, Procedural </w:t>
            </w:r>
            <w:r w:rsidR="00BC0124">
              <w:t xml:space="preserve">Skills and </w:t>
            </w:r>
            <w:r w:rsidR="007A62F6">
              <w:t>Fluency, and Application</w:t>
            </w:r>
          </w:p>
          <w:p w14:paraId="34C358E1" w14:textId="0BBA5A5F" w:rsidR="00B54752" w:rsidRPr="00B17EBC" w:rsidRDefault="00B54752" w:rsidP="00B54752">
            <w:pPr>
              <w:rPr>
                <w:i/>
              </w:rPr>
            </w:pPr>
            <w:r w:rsidRPr="00B17EBC">
              <w:rPr>
                <w:i/>
              </w:rPr>
              <w:t xml:space="preserve">What are the learning experiences that provide for </w:t>
            </w:r>
            <w:r w:rsidRPr="004B6EFB">
              <w:rPr>
                <w:i/>
              </w:rPr>
              <w:t>rigor</w:t>
            </w:r>
            <w:r w:rsidRPr="00B17EBC">
              <w:rPr>
                <w:i/>
              </w:rPr>
              <w:t xml:space="preserve">? What are the learning experiences that provide for evidence of </w:t>
            </w:r>
            <w:r w:rsidR="009B2D4B">
              <w:rPr>
                <w:i/>
              </w:rPr>
              <w:t xml:space="preserve">the </w:t>
            </w:r>
            <w:r w:rsidRPr="00B17EBC">
              <w:rPr>
                <w:i/>
              </w:rPr>
              <w:t>Math Practices?</w:t>
            </w:r>
            <w:r w:rsidR="00694612" w:rsidRPr="00B17EBC">
              <w:rPr>
                <w:i/>
              </w:rPr>
              <w:t xml:space="preserve"> </w:t>
            </w:r>
          </w:p>
          <w:p w14:paraId="45356FE0" w14:textId="77777777" w:rsidR="00694612" w:rsidRDefault="00694612" w:rsidP="00B54752"/>
          <w:p w14:paraId="2E11D0CC" w14:textId="7A680787" w:rsidR="00694612" w:rsidRPr="00C11C53" w:rsidRDefault="00694612" w:rsidP="00B54752">
            <w:pPr>
              <w:rPr>
                <w:b/>
              </w:rPr>
            </w:pPr>
            <w:r w:rsidRPr="00C11C53">
              <w:rPr>
                <w:b/>
              </w:rPr>
              <w:t xml:space="preserve">Warm Up </w:t>
            </w:r>
            <w:r w:rsidR="007672F6" w:rsidRPr="00C11C53">
              <w:rPr>
                <w:b/>
              </w:rPr>
              <w:t>–</w:t>
            </w:r>
          </w:p>
          <w:p w14:paraId="40DC7404" w14:textId="77777777" w:rsidR="007672F6" w:rsidRDefault="007672F6" w:rsidP="00B54752">
            <w:r>
              <w:t>Translate the following numeric expressions into questions:</w:t>
            </w:r>
          </w:p>
          <w:p w14:paraId="035D9692" w14:textId="77777777" w:rsidR="00D55188" w:rsidRDefault="007672F6" w:rsidP="00B54752">
            <w:pPr>
              <w:rPr>
                <w:rFonts w:eastAsiaTheme="minorEastAsia"/>
              </w:rPr>
            </w:pPr>
            <m:oMath>
              <m:r>
                <w:rPr>
                  <w:rFonts w:ascii="Cambria Math" w:hAnsi="Cambria Math"/>
                </w:rPr>
                <m:t xml:space="preserve">6 ÷3     </m:t>
              </m:r>
            </m:oMath>
            <w:r w:rsidR="00B05327">
              <w:rPr>
                <w:rFonts w:eastAsiaTheme="minorEastAsia"/>
              </w:rPr>
              <w:t xml:space="preserve">  </w:t>
            </w:r>
            <m:oMath>
              <m:r>
                <w:rPr>
                  <w:rFonts w:ascii="Cambria Math" w:eastAsiaTheme="minorEastAsia" w:hAnsi="Cambria Math"/>
                </w:rPr>
                <m:t xml:space="preserve">         10 ÷5</m:t>
              </m:r>
            </m:oMath>
            <w:r w:rsidR="00D55188">
              <w:rPr>
                <w:rFonts w:eastAsiaTheme="minorEastAsia"/>
              </w:rPr>
              <w:t xml:space="preserve">   </w:t>
            </w:r>
            <w:r w:rsidR="00B05327">
              <w:rPr>
                <w:rFonts w:eastAsiaTheme="minorEastAsia"/>
              </w:rPr>
              <w:t xml:space="preserve">               </w:t>
            </w:r>
            <m:oMath>
              <m:r>
                <w:rPr>
                  <w:rFonts w:ascii="Cambria Math" w:eastAsiaTheme="minorEastAsia" w:hAnsi="Cambria Math"/>
                </w:rPr>
                <m:t>6 ÷1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B05327">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 xml:space="preserve">   </m:t>
              </m:r>
            </m:oMath>
            <w:r w:rsidR="00D55188">
              <w:rPr>
                <w:rFonts w:eastAsiaTheme="minorEastAsia"/>
              </w:rPr>
              <w:t xml:space="preserve"> </w:t>
            </w:r>
          </w:p>
          <w:p w14:paraId="30A5BBFE" w14:textId="0BD0A6D6" w:rsidR="00D55188" w:rsidRPr="00B05327" w:rsidRDefault="00C656B3" w:rsidP="00B54752">
            <w:pPr>
              <w:rPr>
                <w:rFonts w:eastAsiaTheme="minorEastAsia"/>
              </w:rPr>
            </w:pPr>
            <w:r>
              <w:rPr>
                <w:rFonts w:eastAsiaTheme="minorEastAsia"/>
              </w:rPr>
              <w:t>Represent one of the numeric expressions</w:t>
            </w:r>
            <w:r w:rsidR="00D55188">
              <w:rPr>
                <w:rFonts w:eastAsiaTheme="minorEastAsia"/>
              </w:rPr>
              <w:t xml:space="preserve"> with a situation.</w:t>
            </w:r>
          </w:p>
          <w:p w14:paraId="568C3E0E" w14:textId="77777777" w:rsidR="00B54752" w:rsidRDefault="00B54752" w:rsidP="00B54752">
            <w:pPr>
              <w:rPr>
                <w:b/>
                <w:sz w:val="28"/>
              </w:rPr>
            </w:pPr>
          </w:p>
          <w:p w14:paraId="41310B3D" w14:textId="725F80FF" w:rsidR="00297DF3" w:rsidRDefault="00694612" w:rsidP="00AE4DCE">
            <w:pPr>
              <w:rPr>
                <w:b/>
              </w:rPr>
            </w:pPr>
            <w:r w:rsidRPr="00C11C53">
              <w:rPr>
                <w:b/>
              </w:rPr>
              <w:t xml:space="preserve">Lesson </w:t>
            </w:r>
            <w:r w:rsidR="00297DF3">
              <w:rPr>
                <w:b/>
              </w:rPr>
              <w:t>–</w:t>
            </w:r>
            <w:r w:rsidRPr="00C11C53">
              <w:rPr>
                <w:b/>
              </w:rPr>
              <w:t xml:space="preserve"> </w:t>
            </w:r>
          </w:p>
          <w:p w14:paraId="6C2C4541" w14:textId="6508AEBC" w:rsidR="00297DF3" w:rsidRPr="00C656B3" w:rsidRDefault="00297DF3" w:rsidP="00297DF3">
            <w:r w:rsidRPr="000538CD">
              <w:rPr>
                <w:i/>
              </w:rPr>
              <w:t>Present the problem:</w:t>
            </w:r>
            <w:r w:rsidRPr="00C656B3">
              <w:t xml:space="preserve">  You are planning a birthday party where Ben and Jerry’s ice cream will be</w:t>
            </w:r>
            <w:r w:rsidR="00C656B3">
              <w:t xml:space="preserve"> served.  If each person gets ¾ of a pint </w:t>
            </w:r>
            <w:r w:rsidRPr="00C656B3">
              <w:t xml:space="preserve">of ice cream, how many guests can be served from 3 pints of ice cream?  </w:t>
            </w:r>
          </w:p>
          <w:p w14:paraId="40618B3E" w14:textId="77777777" w:rsidR="00297DF3" w:rsidRPr="00C656B3" w:rsidRDefault="00297DF3" w:rsidP="00297DF3"/>
          <w:p w14:paraId="1288D0EF" w14:textId="77777777" w:rsidR="00297DF3" w:rsidRPr="00C656B3" w:rsidRDefault="00297DF3" w:rsidP="00297DF3">
            <w:r w:rsidRPr="00C656B3">
              <w:t>Student pairs will use the fraction bars to create a representation of both the problem and the quotient.  Pairs will raise their hands when their representation matches the problem and its solution.  When checked, pairs will create an accurate picture representation of the problem, based on the fraction bars.  Then they will create a number sentence that represents the problem, labeling each of the parts of the number sentence with its context in the problem.  Finally students will state their solution in the context of the problem.  Pairs should be prepared to explain their thinking.</w:t>
            </w:r>
          </w:p>
          <w:p w14:paraId="25C42D7A" w14:textId="77777777" w:rsidR="00297DF3" w:rsidRPr="00C656B3" w:rsidRDefault="00297DF3" w:rsidP="00297DF3"/>
          <w:p w14:paraId="72117430" w14:textId="77777777" w:rsidR="00297DF3" w:rsidRPr="000538CD" w:rsidRDefault="00297DF3" w:rsidP="00297DF3">
            <w:pPr>
              <w:rPr>
                <w:i/>
              </w:rPr>
            </w:pPr>
            <w:r w:rsidRPr="000538CD">
              <w:rPr>
                <w:i/>
              </w:rPr>
              <w:t>Strategic sharing – showing work under the document camera</w:t>
            </w:r>
          </w:p>
          <w:p w14:paraId="6E7E0D4E" w14:textId="77777777" w:rsidR="00297DF3" w:rsidRPr="00C656B3" w:rsidRDefault="00297DF3" w:rsidP="00297DF3">
            <w:r w:rsidRPr="00C656B3">
              <w:t>During the sharing, record the number sentences on chart paper.</w:t>
            </w:r>
          </w:p>
          <w:p w14:paraId="5BA3AF6D" w14:textId="77777777" w:rsidR="000538CD" w:rsidRDefault="000538CD" w:rsidP="00297DF3"/>
          <w:p w14:paraId="7AE7327D" w14:textId="57D66671" w:rsidR="00297DF3" w:rsidRPr="00C656B3" w:rsidRDefault="00297DF3" w:rsidP="00297DF3">
            <w:r w:rsidRPr="000538CD">
              <w:rPr>
                <w:i/>
              </w:rPr>
              <w:t>Questions</w:t>
            </w:r>
            <w:r w:rsidRPr="00C656B3">
              <w:t xml:space="preserve">:  How does the size of the quotient compare to the size of the dividend?  Why do you think that happens? </w:t>
            </w:r>
          </w:p>
          <w:p w14:paraId="5724EBA5" w14:textId="77777777" w:rsidR="00297DF3" w:rsidRPr="00C656B3" w:rsidRDefault="00297DF3" w:rsidP="00297DF3"/>
          <w:p w14:paraId="792791FA" w14:textId="174A006D" w:rsidR="00297DF3" w:rsidRPr="00C656B3" w:rsidRDefault="00297DF3" w:rsidP="00297DF3">
            <w:r w:rsidRPr="000538CD">
              <w:rPr>
                <w:i/>
              </w:rPr>
              <w:t>Present the problem:</w:t>
            </w:r>
            <w:r w:rsidRPr="00C656B3">
              <w:t xml:space="preserve">  You are planning a birthday party where Ben and Jerry’s ice cream will be served.  If each person gets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oMath>
            <w:r w:rsidRPr="00C656B3">
              <w:t xml:space="preserve"> pints of ice cream, how many guests can be ser</w:t>
            </w:r>
            <w:r w:rsidR="00EC0C3F" w:rsidRPr="00C656B3">
              <w:t xml:space="preserve">ved from 3 pints of ice cream? </w:t>
            </w:r>
          </w:p>
          <w:p w14:paraId="63FC96A6" w14:textId="77777777" w:rsidR="00297DF3" w:rsidRPr="00C656B3" w:rsidRDefault="00297DF3" w:rsidP="00AE4DCE">
            <w:pPr>
              <w:rPr>
                <w:b/>
              </w:rPr>
            </w:pPr>
          </w:p>
          <w:p w14:paraId="44A754B1" w14:textId="0CFF0E19" w:rsidR="00AE4DCE" w:rsidRPr="00C656B3" w:rsidRDefault="00AE4DCE" w:rsidP="00B54752">
            <w:r w:rsidRPr="000538CD">
              <w:rPr>
                <w:i/>
              </w:rPr>
              <w:t>Present the problem:</w:t>
            </w:r>
            <w:r w:rsidRPr="00C656B3">
              <w:t xml:space="preserve">  You are planning a birthday party where Ben and Jerry’s ice cream will be served.  If each person gets 1 pint of ice cream, how many guests can be served from 3 pints of ice cream?  </w:t>
            </w:r>
          </w:p>
          <w:p w14:paraId="6EC57693" w14:textId="77777777" w:rsidR="00AE4DCE" w:rsidRPr="00C656B3" w:rsidRDefault="00AE4DCE" w:rsidP="00B54752"/>
          <w:p w14:paraId="1826FA8F" w14:textId="6268EFD4" w:rsidR="00B80AA3" w:rsidRPr="00C656B3" w:rsidRDefault="00B05327" w:rsidP="00B54752">
            <w:r w:rsidRPr="000538CD">
              <w:rPr>
                <w:i/>
              </w:rPr>
              <w:t>Present the problem</w:t>
            </w:r>
            <w:r w:rsidRPr="00C656B3">
              <w:t xml:space="preserve">:  </w:t>
            </w:r>
            <w:r w:rsidR="00230136" w:rsidRPr="00C656B3">
              <w:t xml:space="preserve">You are planning a birthday party where Ben and Jerry’s ice cream will be served.  If each person gets </w:t>
            </w:r>
            <m:oMath>
              <m:f>
                <m:fPr>
                  <m:ctrlPr>
                    <w:rPr>
                      <w:rFonts w:ascii="Cambria Math" w:hAnsi="Cambria Math"/>
                      <w:i/>
                    </w:rPr>
                  </m:ctrlPr>
                </m:fPr>
                <m:num>
                  <m:r>
                    <w:rPr>
                      <w:rFonts w:ascii="Cambria Math" w:hAnsi="Cambria Math"/>
                    </w:rPr>
                    <m:t>3</m:t>
                  </m:r>
                </m:num>
                <m:den>
                  <m:r>
                    <w:rPr>
                      <w:rFonts w:ascii="Cambria Math" w:hAnsi="Cambria Math"/>
                    </w:rPr>
                    <m:t>4</m:t>
                  </m:r>
                </m:den>
              </m:f>
            </m:oMath>
            <w:r w:rsidR="00A17DB8" w:rsidRPr="00C656B3">
              <w:t xml:space="preserve"> pint of ice cream, how many guests can be served from 3 pints of ice cream?  </w:t>
            </w:r>
          </w:p>
          <w:p w14:paraId="600CEA5D" w14:textId="77777777" w:rsidR="00B80AA3" w:rsidRPr="00C656B3" w:rsidRDefault="00B80AA3" w:rsidP="00B54752"/>
          <w:p w14:paraId="1D294D5E" w14:textId="2FCC86E9" w:rsidR="00A17DB8" w:rsidRPr="00C656B3" w:rsidRDefault="00B80AA3" w:rsidP="00A17DB8">
            <w:r w:rsidRPr="000538CD">
              <w:rPr>
                <w:i/>
              </w:rPr>
              <w:t>Present the problem:</w:t>
            </w:r>
            <w:r w:rsidRPr="00C656B3">
              <w:t xml:space="preserve"> </w:t>
            </w:r>
            <w:r w:rsidR="00A17DB8" w:rsidRPr="00C656B3">
              <w:t xml:space="preserve"> You are planning a birthday party where Ben and Jerry’s ice cream will be served.  If each person gets </w:t>
            </w:r>
            <m:oMath>
              <m:f>
                <m:fPr>
                  <m:ctrlPr>
                    <w:rPr>
                      <w:rFonts w:ascii="Cambria Math" w:hAnsi="Cambria Math"/>
                      <w:i/>
                    </w:rPr>
                  </m:ctrlPr>
                </m:fPr>
                <m:num>
                  <m:r>
                    <w:rPr>
                      <w:rFonts w:ascii="Cambria Math" w:hAnsi="Cambria Math"/>
                    </w:rPr>
                    <m:t>1</m:t>
                  </m:r>
                </m:num>
                <m:den>
                  <m:r>
                    <w:rPr>
                      <w:rFonts w:ascii="Cambria Math" w:hAnsi="Cambria Math"/>
                    </w:rPr>
                    <m:t>2</m:t>
                  </m:r>
                </m:den>
              </m:f>
            </m:oMath>
            <w:r w:rsidR="00A17DB8" w:rsidRPr="00C656B3">
              <w:t xml:space="preserve"> pint of ice cream, how many guests can be served from 3 pints of ice cream?  </w:t>
            </w:r>
          </w:p>
          <w:p w14:paraId="32766372" w14:textId="77777777" w:rsidR="00B80AA3" w:rsidRPr="00C656B3" w:rsidRDefault="00B80AA3" w:rsidP="00B54752"/>
          <w:p w14:paraId="62BA0AD9" w14:textId="0929B9F0" w:rsidR="00A17DB8" w:rsidRPr="00C656B3" w:rsidRDefault="00EC0C3F" w:rsidP="00A17DB8">
            <w:r w:rsidRPr="000538CD">
              <w:rPr>
                <w:i/>
              </w:rPr>
              <w:t>P</w:t>
            </w:r>
            <w:r w:rsidR="00B80AA3" w:rsidRPr="000538CD">
              <w:rPr>
                <w:i/>
              </w:rPr>
              <w:t>resent the problem:</w:t>
            </w:r>
            <w:r w:rsidR="00B80AA3" w:rsidRPr="00C656B3">
              <w:t xml:space="preserve">  </w:t>
            </w:r>
            <w:r w:rsidR="00A17DB8" w:rsidRPr="00C656B3">
              <w:t xml:space="preserve">You are planning a birthday party where Ben and Jerry’s ice cream will be served.  If each person gets </w:t>
            </w:r>
            <m:oMath>
              <m:f>
                <m:fPr>
                  <m:ctrlPr>
                    <w:rPr>
                      <w:rFonts w:ascii="Cambria Math" w:hAnsi="Cambria Math"/>
                      <w:i/>
                    </w:rPr>
                  </m:ctrlPr>
                </m:fPr>
                <m:num>
                  <m:r>
                    <w:rPr>
                      <w:rFonts w:ascii="Cambria Math" w:hAnsi="Cambria Math"/>
                    </w:rPr>
                    <m:t>1</m:t>
                  </m:r>
                </m:num>
                <m:den>
                  <m:r>
                    <w:rPr>
                      <w:rFonts w:ascii="Cambria Math" w:hAnsi="Cambria Math"/>
                    </w:rPr>
                    <m:t>4</m:t>
                  </m:r>
                </m:den>
              </m:f>
            </m:oMath>
            <w:r w:rsidR="00A17DB8" w:rsidRPr="00C656B3">
              <w:t xml:space="preserve"> pint of ice cream, how many guests can be served from 3 pints of ice cream?  </w:t>
            </w:r>
          </w:p>
          <w:p w14:paraId="18D142EC" w14:textId="77777777" w:rsidR="00230136" w:rsidRPr="00C656B3" w:rsidRDefault="00230136" w:rsidP="00B54752"/>
          <w:p w14:paraId="62259E6B" w14:textId="20CED254" w:rsidR="00BB7BB6" w:rsidRPr="00C656B3" w:rsidRDefault="00230136" w:rsidP="00BB7BB6">
            <w:r w:rsidRPr="000538CD">
              <w:rPr>
                <w:i/>
              </w:rPr>
              <w:t>Present the problem:</w:t>
            </w:r>
            <w:r w:rsidRPr="00C656B3">
              <w:t xml:space="preserve">  </w:t>
            </w:r>
            <w:r w:rsidR="00BB7BB6" w:rsidRPr="00C656B3">
              <w:t xml:space="preserve">You are planning a birthday party where Ben and Jerry’s ice cream will be served.  If each person gets </w:t>
            </w:r>
            <m:oMath>
              <m:f>
                <m:fPr>
                  <m:ctrlPr>
                    <w:rPr>
                      <w:rFonts w:ascii="Cambria Math" w:hAnsi="Cambria Math"/>
                      <w:i/>
                    </w:rPr>
                  </m:ctrlPr>
                </m:fPr>
                <m:num>
                  <m:r>
                    <w:rPr>
                      <w:rFonts w:ascii="Cambria Math" w:hAnsi="Cambria Math"/>
                    </w:rPr>
                    <m:t>2</m:t>
                  </m:r>
                </m:num>
                <m:den>
                  <m:r>
                    <w:rPr>
                      <w:rFonts w:ascii="Cambria Math" w:hAnsi="Cambria Math"/>
                    </w:rPr>
                    <m:t>3</m:t>
                  </m:r>
                </m:den>
              </m:f>
            </m:oMath>
            <w:r w:rsidR="00BB7BB6" w:rsidRPr="00C656B3">
              <w:t xml:space="preserve"> pint of ice cream, how many guests can be served from 3 pints of ice cream?  </w:t>
            </w:r>
          </w:p>
          <w:p w14:paraId="57DE4AA9" w14:textId="206E555E" w:rsidR="00C11C53" w:rsidRPr="00C656B3" w:rsidRDefault="00BB7BB6" w:rsidP="00B54752">
            <w:r w:rsidRPr="00C656B3">
              <w:t>Before you begin this problem, make a prediction about the quotient.  Be prepared how you determined your prediction.</w:t>
            </w:r>
          </w:p>
          <w:p w14:paraId="12D68527" w14:textId="77777777" w:rsidR="00B54752" w:rsidRPr="00C656B3" w:rsidRDefault="00B54752" w:rsidP="00B54752">
            <w:pPr>
              <w:rPr>
                <w:b/>
              </w:rPr>
            </w:pPr>
          </w:p>
          <w:p w14:paraId="4ABEF67E" w14:textId="77777777" w:rsidR="00B54752" w:rsidRPr="000538CD" w:rsidRDefault="00694612" w:rsidP="00B54752">
            <w:pPr>
              <w:rPr>
                <w:b/>
              </w:rPr>
            </w:pPr>
            <w:bookmarkStart w:id="0" w:name="_GoBack"/>
            <w:r w:rsidRPr="000538CD">
              <w:rPr>
                <w:b/>
              </w:rPr>
              <w:t xml:space="preserve">Closure – </w:t>
            </w:r>
          </w:p>
          <w:bookmarkEnd w:id="0"/>
          <w:p w14:paraId="43CDBBB5" w14:textId="29F0F37C" w:rsidR="00BA1165" w:rsidRPr="000538CD" w:rsidRDefault="00AE4DCE" w:rsidP="00AE4DCE">
            <w:pPr>
              <w:pStyle w:val="ListParagraph"/>
              <w:numPr>
                <w:ilvl w:val="0"/>
                <w:numId w:val="3"/>
              </w:numPr>
            </w:pPr>
            <w:r w:rsidRPr="000538CD">
              <w:t>What happens to the size of the quotient when the divisor is less than 1?</w:t>
            </w:r>
          </w:p>
          <w:p w14:paraId="1B032B00" w14:textId="498A6684" w:rsidR="00BB1841" w:rsidRPr="000538CD" w:rsidRDefault="00AE4DCE" w:rsidP="00B54752">
            <w:pPr>
              <w:pStyle w:val="ListParagraph"/>
              <w:numPr>
                <w:ilvl w:val="0"/>
                <w:numId w:val="3"/>
              </w:numPr>
            </w:pPr>
            <w:r w:rsidRPr="000538CD">
              <w:t>Why does that happen?</w:t>
            </w:r>
          </w:p>
          <w:p w14:paraId="63954FB4" w14:textId="77777777" w:rsidR="00BB1841" w:rsidRDefault="00BB1841" w:rsidP="00B54752">
            <w:pPr>
              <w:rPr>
                <w:b/>
                <w:sz w:val="28"/>
              </w:rPr>
            </w:pPr>
          </w:p>
          <w:p w14:paraId="721F88C6" w14:textId="77777777" w:rsidR="00694612" w:rsidRPr="00EE50C4" w:rsidRDefault="00713D0F" w:rsidP="00713D0F">
            <w:pPr>
              <w:rPr>
                <w:b/>
                <w:color w:val="FF0000"/>
              </w:rPr>
            </w:pPr>
            <w:r w:rsidRPr="00EE50C4">
              <w:rPr>
                <w:b/>
                <w:color w:val="FF0000"/>
              </w:rPr>
              <w:lastRenderedPageBreak/>
              <w:t>Suggested Homework/Independent Practice-</w:t>
            </w:r>
          </w:p>
          <w:p w14:paraId="39A93DFD" w14:textId="77777777" w:rsidR="00EC0C3F" w:rsidRDefault="00AE4DCE" w:rsidP="00713D0F">
            <w:pPr>
              <w:rPr>
                <w:b/>
              </w:rPr>
            </w:pPr>
            <w:r>
              <w:rPr>
                <w:b/>
              </w:rPr>
              <w:t>Write a problem to represent three of the following number sentences:</w:t>
            </w:r>
          </w:p>
          <w:p w14:paraId="5D8BBF3A" w14:textId="2CBBE4E2" w:rsidR="00EC0C3F" w:rsidRPr="00EC0C3F" w:rsidRDefault="00EC0C3F" w:rsidP="00713D0F">
            <w:pPr>
              <w:rPr>
                <w:rFonts w:eastAsiaTheme="minorEastAsia"/>
                <w:b/>
              </w:rPr>
            </w:pPr>
            <m:oMathPara>
              <m:oMath>
                <m:r>
                  <m:rPr>
                    <m:sty m:val="bi"/>
                  </m:rPr>
                  <w:rPr>
                    <w:rFonts w:ascii="Cambria Math" w:hAnsi="Cambria Math"/>
                  </w:rPr>
                  <m:t xml:space="preserve">4 ÷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=8</m:t>
                </m:r>
              </m:oMath>
            </m:oMathPara>
          </w:p>
          <w:p w14:paraId="59FC033B" w14:textId="77777777" w:rsidR="00EC0C3F" w:rsidRDefault="00EC0C3F" w:rsidP="00713D0F">
            <w:pPr>
              <w:rPr>
                <w:rFonts w:eastAsiaTheme="minorEastAsia"/>
                <w:b/>
              </w:rPr>
            </w:pPr>
          </w:p>
          <w:p w14:paraId="3414E0B3" w14:textId="43746B80" w:rsidR="00EC0C3F" w:rsidRPr="00EC0C3F" w:rsidRDefault="00EC0C3F" w:rsidP="00713D0F">
            <w:pPr>
              <w:rPr>
                <w:rFonts w:eastAsiaTheme="minorEastAsia"/>
                <w:b/>
              </w:rPr>
            </w:pPr>
            <m:oMathPara>
              <m:oMath>
                <m:r>
                  <m:rPr>
                    <m:sty m:val="bi"/>
                  </m:rPr>
                  <w:rPr>
                    <w:rFonts w:ascii="Cambria Math" w:eastAsiaTheme="minorEastAsia" w:hAnsi="Cambria Math"/>
                  </w:rPr>
                  <m:t>6 ÷</m:t>
                </m:r>
                <m:f>
                  <m:fPr>
                    <m:ctrlPr>
                      <w:rPr>
                        <w:rFonts w:ascii="Cambria Math" w:eastAsiaTheme="minorEastAsia" w:hAnsi="Cambria Math"/>
                        <w:b/>
                        <w:i/>
                      </w:rPr>
                    </m:ctrlPr>
                  </m:fPr>
                  <m:num>
                    <m:r>
                      <m:rPr>
                        <m:sty m:val="bi"/>
                      </m:rPr>
                      <w:rPr>
                        <w:rFonts w:ascii="Cambria Math" w:eastAsiaTheme="minorEastAsia" w:hAnsi="Cambria Math"/>
                      </w:rPr>
                      <m:t>2</m:t>
                    </m:r>
                  </m:num>
                  <m:den>
                    <m:r>
                      <m:rPr>
                        <m:sty m:val="bi"/>
                      </m:rPr>
                      <w:rPr>
                        <w:rFonts w:ascii="Cambria Math" w:eastAsiaTheme="minorEastAsia" w:hAnsi="Cambria Math"/>
                      </w:rPr>
                      <m:t>3</m:t>
                    </m:r>
                  </m:den>
                </m:f>
                <m:r>
                  <m:rPr>
                    <m:sty m:val="bi"/>
                  </m:rPr>
                  <w:rPr>
                    <w:rFonts w:ascii="Cambria Math" w:eastAsiaTheme="minorEastAsia" w:hAnsi="Cambria Math"/>
                  </w:rPr>
                  <m:t>=9</m:t>
                </m:r>
              </m:oMath>
            </m:oMathPara>
          </w:p>
          <w:p w14:paraId="73E5283C" w14:textId="77777777" w:rsidR="00EC0C3F" w:rsidRPr="00EC0C3F" w:rsidRDefault="00EC0C3F" w:rsidP="00713D0F">
            <w:pPr>
              <w:rPr>
                <w:rFonts w:eastAsiaTheme="minorEastAsia"/>
                <w:b/>
              </w:rPr>
            </w:pPr>
          </w:p>
          <w:p w14:paraId="644CEDDB" w14:textId="4D27333A" w:rsidR="00EC0C3F" w:rsidRPr="00EC0C3F" w:rsidRDefault="00EC0C3F" w:rsidP="00713D0F">
            <w:pPr>
              <w:rPr>
                <w:rFonts w:eastAsiaTheme="minorEastAsia"/>
                <w:b/>
              </w:rPr>
            </w:pPr>
            <m:oMathPara>
              <m:oMath>
                <m:r>
                  <m:rPr>
                    <m:sty m:val="bi"/>
                  </m:rPr>
                  <w:rPr>
                    <w:rFonts w:ascii="Cambria Math" w:eastAsiaTheme="minorEastAsia" w:hAnsi="Cambria Math"/>
                  </w:rPr>
                  <m:t>2÷</m:t>
                </m:r>
                <m:f>
                  <m:fPr>
                    <m:ctrlPr>
                      <w:rPr>
                        <w:rFonts w:ascii="Cambria Math" w:eastAsiaTheme="minorEastAsia" w:hAnsi="Cambria Math"/>
                        <w:b/>
                        <w:i/>
                      </w:rPr>
                    </m:ctrlPr>
                  </m:fPr>
                  <m:num>
                    <m:r>
                      <m:rPr>
                        <m:sty m:val="bi"/>
                      </m:rPr>
                      <w:rPr>
                        <w:rFonts w:ascii="Cambria Math" w:eastAsiaTheme="minorEastAsia" w:hAnsi="Cambria Math"/>
                      </w:rPr>
                      <m:t>3</m:t>
                    </m:r>
                  </m:num>
                  <m:den>
                    <m:r>
                      <m:rPr>
                        <m:sty m:val="bi"/>
                      </m:rPr>
                      <w:rPr>
                        <w:rFonts w:ascii="Cambria Math" w:eastAsiaTheme="minorEastAsia" w:hAnsi="Cambria Math"/>
                      </w:rPr>
                      <m:t>4</m:t>
                    </m:r>
                  </m:den>
                </m:f>
                <m:r>
                  <m:rPr>
                    <m:sty m:val="bi"/>
                  </m:rPr>
                  <w:rPr>
                    <w:rFonts w:ascii="Cambria Math" w:eastAsiaTheme="minorEastAsia" w:hAnsi="Cambria Math"/>
                  </w:rPr>
                  <m:t>=2</m:t>
                </m:r>
                <m:f>
                  <m:fPr>
                    <m:ctrlPr>
                      <w:rPr>
                        <w:rFonts w:ascii="Cambria Math" w:eastAsiaTheme="minorEastAsia" w:hAnsi="Cambria Math"/>
                        <w:b/>
                        <w:i/>
                      </w:rPr>
                    </m:ctrlPr>
                  </m:fPr>
                  <m:num>
                    <m:r>
                      <m:rPr>
                        <m:sty m:val="bi"/>
                      </m:rPr>
                      <w:rPr>
                        <w:rFonts w:ascii="Cambria Math" w:eastAsiaTheme="minorEastAsia" w:hAnsi="Cambria Math"/>
                      </w:rPr>
                      <m:t>2</m:t>
                    </m:r>
                  </m:num>
                  <m:den>
                    <m:r>
                      <m:rPr>
                        <m:sty m:val="bi"/>
                      </m:rPr>
                      <w:rPr>
                        <w:rFonts w:ascii="Cambria Math" w:eastAsiaTheme="minorEastAsia" w:hAnsi="Cambria Math"/>
                      </w:rPr>
                      <m:t>3</m:t>
                    </m:r>
                  </m:den>
                </m:f>
              </m:oMath>
            </m:oMathPara>
          </w:p>
          <w:p w14:paraId="3AB6E53C" w14:textId="77777777" w:rsidR="00EC0C3F" w:rsidRDefault="00EC0C3F" w:rsidP="00713D0F">
            <w:pPr>
              <w:rPr>
                <w:rFonts w:eastAsiaTheme="minorEastAsia"/>
                <w:b/>
              </w:rPr>
            </w:pPr>
          </w:p>
          <w:p w14:paraId="1584F994" w14:textId="1F4ED884" w:rsidR="00EC0C3F" w:rsidRPr="00EC0C3F" w:rsidRDefault="00EC0C3F" w:rsidP="00713D0F">
            <w:pPr>
              <w:rPr>
                <w:rFonts w:eastAsiaTheme="minorEastAsia"/>
                <w:b/>
              </w:rPr>
            </w:pPr>
            <m:oMathPara>
              <m:oMath>
                <m:r>
                  <m:rPr>
                    <m:sty m:val="bi"/>
                  </m:rPr>
                  <w:rPr>
                    <w:rFonts w:ascii="Cambria Math" w:eastAsiaTheme="minorEastAsia" w:hAnsi="Cambria Math"/>
                  </w:rPr>
                  <m:t>3÷</m:t>
                </m:r>
                <m:f>
                  <m:fPr>
                    <m:ctrlPr>
                      <w:rPr>
                        <w:rFonts w:ascii="Cambria Math" w:eastAsiaTheme="minorEastAsia" w:hAnsi="Cambria Math"/>
                        <w:b/>
                        <w:i/>
                      </w:rPr>
                    </m:ctrlPr>
                  </m:fPr>
                  <m:num>
                    <m:r>
                      <m:rPr>
                        <m:sty m:val="bi"/>
                      </m:rPr>
                      <w:rPr>
                        <w:rFonts w:ascii="Cambria Math" w:eastAsiaTheme="minorEastAsia" w:hAnsi="Cambria Math"/>
                      </w:rPr>
                      <m:t>2</m:t>
                    </m:r>
                  </m:num>
                  <m:den>
                    <m:r>
                      <m:rPr>
                        <m:sty m:val="bi"/>
                      </m:rPr>
                      <w:rPr>
                        <w:rFonts w:ascii="Cambria Math" w:eastAsiaTheme="minorEastAsia" w:hAnsi="Cambria Math"/>
                      </w:rPr>
                      <m:t>3</m:t>
                    </m:r>
                  </m:den>
                </m:f>
                <m:r>
                  <m:rPr>
                    <m:sty m:val="bi"/>
                  </m:rPr>
                  <w:rPr>
                    <w:rFonts w:ascii="Cambria Math" w:eastAsiaTheme="minorEastAsia" w:hAnsi="Cambria Math"/>
                  </w:rPr>
                  <m:t>=4</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2</m:t>
                    </m:r>
                  </m:den>
                </m:f>
              </m:oMath>
            </m:oMathPara>
          </w:p>
          <w:p w14:paraId="33DD0A89" w14:textId="77777777" w:rsidR="00EC0C3F" w:rsidRDefault="00EC0C3F" w:rsidP="00713D0F">
            <w:pPr>
              <w:rPr>
                <w:rFonts w:eastAsiaTheme="minorEastAsia"/>
                <w:b/>
              </w:rPr>
            </w:pPr>
          </w:p>
          <w:p w14:paraId="41E9F586" w14:textId="51F98D59" w:rsidR="00EC0C3F" w:rsidRPr="00EC0C3F" w:rsidRDefault="00EC0C3F" w:rsidP="00713D0F">
            <w:pPr>
              <w:rPr>
                <w:rFonts w:eastAsiaTheme="minorEastAsia"/>
                <w:b/>
              </w:rPr>
            </w:pPr>
            <m:oMathPara>
              <m:oMath>
                <m:r>
                  <m:rPr>
                    <m:sty m:val="bi"/>
                  </m:rPr>
                  <w:rPr>
                    <w:rFonts w:ascii="Cambria Math" w:eastAsiaTheme="minorEastAsia" w:hAnsi="Cambria Math"/>
                  </w:rPr>
                  <m:t>1÷</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2</m:t>
                    </m:r>
                  </m:den>
                </m:f>
                <m:r>
                  <m:rPr>
                    <m:sty m:val="bi"/>
                  </m:rPr>
                  <w:rPr>
                    <w:rFonts w:ascii="Cambria Math" w:eastAsiaTheme="minorEastAsia" w:hAnsi="Cambria Math"/>
                  </w:rPr>
                  <m:t>=2</m:t>
                </m:r>
              </m:oMath>
            </m:oMathPara>
          </w:p>
          <w:p w14:paraId="137E6096" w14:textId="77777777" w:rsidR="00EC0C3F" w:rsidRDefault="00EC0C3F" w:rsidP="00713D0F">
            <w:pPr>
              <w:rPr>
                <w:rFonts w:eastAsiaTheme="minorEastAsia"/>
                <w:b/>
              </w:rPr>
            </w:pPr>
          </w:p>
          <w:p w14:paraId="724C0DF7" w14:textId="77777777" w:rsidR="00EC0C3F" w:rsidRPr="00EC0C3F" w:rsidRDefault="00EC0C3F" w:rsidP="00713D0F">
            <w:pPr>
              <w:rPr>
                <w:rFonts w:eastAsiaTheme="minorEastAsia"/>
                <w:b/>
              </w:rPr>
            </w:pPr>
          </w:p>
          <w:p w14:paraId="394582C7" w14:textId="77777777" w:rsidR="00EC0C3F" w:rsidRPr="00EC0C3F" w:rsidRDefault="00EC0C3F" w:rsidP="00713D0F">
            <w:pPr>
              <w:rPr>
                <w:rFonts w:eastAsiaTheme="minorEastAsia"/>
                <w:b/>
              </w:rPr>
            </w:pPr>
          </w:p>
          <w:p w14:paraId="3F488100" w14:textId="77777777" w:rsidR="00EC0C3F" w:rsidRDefault="00EC0C3F" w:rsidP="00713D0F">
            <w:pPr>
              <w:rPr>
                <w:rFonts w:eastAsiaTheme="minorEastAsia"/>
                <w:b/>
              </w:rPr>
            </w:pPr>
          </w:p>
          <w:p w14:paraId="5B89C11A" w14:textId="77777777" w:rsidR="00EC0C3F" w:rsidRPr="00EC0C3F" w:rsidRDefault="00EC0C3F" w:rsidP="00713D0F">
            <w:pPr>
              <w:rPr>
                <w:b/>
              </w:rPr>
            </w:pPr>
          </w:p>
          <w:p w14:paraId="0E3213CD" w14:textId="77777777" w:rsidR="00EC0C3F" w:rsidRPr="00EC0C3F" w:rsidRDefault="00EC0C3F" w:rsidP="00713D0F">
            <w:pPr>
              <w:rPr>
                <w:rFonts w:eastAsiaTheme="minorEastAsia"/>
                <w:b/>
              </w:rPr>
            </w:pPr>
          </w:p>
          <w:p w14:paraId="19537A8B" w14:textId="77777777" w:rsidR="00AE4DCE" w:rsidRDefault="00AE4DCE" w:rsidP="00713D0F">
            <w:pPr>
              <w:rPr>
                <w:b/>
              </w:rPr>
            </w:pPr>
          </w:p>
          <w:p w14:paraId="290D907B" w14:textId="77777777" w:rsidR="00713D0F" w:rsidRPr="00713D0F" w:rsidRDefault="00713D0F" w:rsidP="00713D0F">
            <w:pPr>
              <w:rPr>
                <w:b/>
                <w:sz w:val="28"/>
              </w:rPr>
            </w:pPr>
          </w:p>
        </w:tc>
      </w:tr>
    </w:tbl>
    <w:p w14:paraId="494F3C69" w14:textId="77777777" w:rsidR="00DC73BF" w:rsidRPr="008D484A" w:rsidRDefault="00DC73BF" w:rsidP="00243894">
      <w:pPr>
        <w:spacing w:after="0" w:line="240" w:lineRule="auto"/>
        <w:rPr>
          <w:i/>
          <w:sz w:val="24"/>
        </w:rPr>
      </w:pPr>
    </w:p>
    <w:sectPr w:rsidR="00DC73BF" w:rsidRPr="008D484A" w:rsidSect="0047211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679B0" w14:textId="77777777" w:rsidR="00D04ABF" w:rsidRDefault="00D04ABF" w:rsidP="00FF302D">
      <w:pPr>
        <w:spacing w:after="0" w:line="240" w:lineRule="auto"/>
      </w:pPr>
      <w:r>
        <w:separator/>
      </w:r>
    </w:p>
  </w:endnote>
  <w:endnote w:type="continuationSeparator" w:id="0">
    <w:p w14:paraId="6C3CE2D0" w14:textId="77777777" w:rsidR="00D04ABF" w:rsidRDefault="00D04ABF" w:rsidP="00FF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8A62C" w14:textId="77777777" w:rsidR="00D04ABF" w:rsidRDefault="00D04A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98FD9" w14:textId="77777777" w:rsidR="00D04ABF" w:rsidRDefault="00D04ABF">
    <w:pPr>
      <w:pStyle w:val="Footer"/>
    </w:pPr>
    <w:r>
      <w:t xml:space="preserve">Grade: </w:t>
    </w:r>
    <w:r>
      <w:ptab w:relativeTo="margin" w:alignment="center" w:leader="none"/>
    </w:r>
    <w:r>
      <w:t xml:space="preserve">Last Names:    </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2F34" w14:textId="77777777" w:rsidR="00D04ABF" w:rsidRDefault="00D04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D7071" w14:textId="77777777" w:rsidR="00D04ABF" w:rsidRDefault="00D04ABF" w:rsidP="00FF302D">
      <w:pPr>
        <w:spacing w:after="0" w:line="240" w:lineRule="auto"/>
      </w:pPr>
      <w:r>
        <w:separator/>
      </w:r>
    </w:p>
  </w:footnote>
  <w:footnote w:type="continuationSeparator" w:id="0">
    <w:p w14:paraId="79875CB4" w14:textId="77777777" w:rsidR="00D04ABF" w:rsidRDefault="00D04ABF" w:rsidP="00FF3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DB1C9" w14:textId="77777777" w:rsidR="00D04ABF" w:rsidRDefault="00D04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010047"/>
      <w:docPartObj>
        <w:docPartGallery w:val="Watermarks"/>
        <w:docPartUnique/>
      </w:docPartObj>
    </w:sdtPr>
    <w:sdtEndPr/>
    <w:sdtContent>
      <w:p w14:paraId="29C20F5C" w14:textId="77777777" w:rsidR="00D04ABF" w:rsidRDefault="000538CD">
        <w:pPr>
          <w:pStyle w:val="Header"/>
        </w:pPr>
        <w:r>
          <w:rPr>
            <w:noProof/>
            <w:lang w:eastAsia="zh-TW"/>
          </w:rPr>
          <w:pict w14:anchorId="73FBA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B33D3" w14:textId="77777777" w:rsidR="00D04ABF" w:rsidRDefault="00D04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93D01"/>
    <w:multiLevelType w:val="hybridMultilevel"/>
    <w:tmpl w:val="F19C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D56DC0"/>
    <w:multiLevelType w:val="hybridMultilevel"/>
    <w:tmpl w:val="6802A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F142D3"/>
    <w:multiLevelType w:val="hybridMultilevel"/>
    <w:tmpl w:val="8A509160"/>
    <w:lvl w:ilvl="0" w:tplc="55DEBCC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6E0EE0"/>
    <w:multiLevelType w:val="hybridMultilevel"/>
    <w:tmpl w:val="C1C67B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37"/>
    <w:rsid w:val="000538CD"/>
    <w:rsid w:val="00063B97"/>
    <w:rsid w:val="000F43BC"/>
    <w:rsid w:val="00103627"/>
    <w:rsid w:val="00213948"/>
    <w:rsid w:val="00230136"/>
    <w:rsid w:val="00243894"/>
    <w:rsid w:val="00287946"/>
    <w:rsid w:val="00297DF3"/>
    <w:rsid w:val="002F21D3"/>
    <w:rsid w:val="00337914"/>
    <w:rsid w:val="00356C3F"/>
    <w:rsid w:val="004231A4"/>
    <w:rsid w:val="004669B7"/>
    <w:rsid w:val="00472114"/>
    <w:rsid w:val="00484BDA"/>
    <w:rsid w:val="004A0D75"/>
    <w:rsid w:val="004B6EFB"/>
    <w:rsid w:val="00625A2D"/>
    <w:rsid w:val="00694612"/>
    <w:rsid w:val="007137E4"/>
    <w:rsid w:val="00713D0F"/>
    <w:rsid w:val="00725600"/>
    <w:rsid w:val="007672F6"/>
    <w:rsid w:val="007A62F6"/>
    <w:rsid w:val="007B54E5"/>
    <w:rsid w:val="00821808"/>
    <w:rsid w:val="008B7B2A"/>
    <w:rsid w:val="008D484A"/>
    <w:rsid w:val="008E45B8"/>
    <w:rsid w:val="00911B2D"/>
    <w:rsid w:val="009B2D4B"/>
    <w:rsid w:val="00A17DB8"/>
    <w:rsid w:val="00A70CC6"/>
    <w:rsid w:val="00AE4DCE"/>
    <w:rsid w:val="00B05327"/>
    <w:rsid w:val="00B17EBC"/>
    <w:rsid w:val="00B515C3"/>
    <w:rsid w:val="00B54752"/>
    <w:rsid w:val="00B80AA3"/>
    <w:rsid w:val="00BA1165"/>
    <w:rsid w:val="00BB170B"/>
    <w:rsid w:val="00BB1841"/>
    <w:rsid w:val="00BB7BB6"/>
    <w:rsid w:val="00BC0124"/>
    <w:rsid w:val="00BD0537"/>
    <w:rsid w:val="00BE3335"/>
    <w:rsid w:val="00C11C53"/>
    <w:rsid w:val="00C457DE"/>
    <w:rsid w:val="00C54F91"/>
    <w:rsid w:val="00C656B3"/>
    <w:rsid w:val="00CB70DF"/>
    <w:rsid w:val="00CC5A17"/>
    <w:rsid w:val="00D04ABF"/>
    <w:rsid w:val="00D10208"/>
    <w:rsid w:val="00D55188"/>
    <w:rsid w:val="00D62A69"/>
    <w:rsid w:val="00DC73BF"/>
    <w:rsid w:val="00DF0529"/>
    <w:rsid w:val="00E607BF"/>
    <w:rsid w:val="00EC0C3F"/>
    <w:rsid w:val="00EC7241"/>
    <w:rsid w:val="00EE50C4"/>
    <w:rsid w:val="00F028CF"/>
    <w:rsid w:val="00F40A11"/>
    <w:rsid w:val="00F43F58"/>
    <w:rsid w:val="00F455E8"/>
    <w:rsid w:val="00F677B0"/>
    <w:rsid w:val="00F80FDD"/>
    <w:rsid w:val="00FC6B4A"/>
    <w:rsid w:val="00FD6751"/>
    <w:rsid w:val="00FF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639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4F91"/>
    <w:pPr>
      <w:ind w:left="720"/>
      <w:contextualSpacing/>
    </w:pPr>
  </w:style>
  <w:style w:type="paragraph" w:styleId="Header">
    <w:name w:val="header"/>
    <w:basedOn w:val="Normal"/>
    <w:link w:val="HeaderChar"/>
    <w:uiPriority w:val="99"/>
    <w:unhideWhenUsed/>
    <w:rsid w:val="00FF3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02D"/>
  </w:style>
  <w:style w:type="paragraph" w:styleId="Footer">
    <w:name w:val="footer"/>
    <w:basedOn w:val="Normal"/>
    <w:link w:val="FooterChar"/>
    <w:uiPriority w:val="99"/>
    <w:unhideWhenUsed/>
    <w:rsid w:val="00FF3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02D"/>
  </w:style>
  <w:style w:type="paragraph" w:styleId="BalloonText">
    <w:name w:val="Balloon Text"/>
    <w:basedOn w:val="Normal"/>
    <w:link w:val="BalloonTextChar"/>
    <w:uiPriority w:val="99"/>
    <w:semiHidden/>
    <w:unhideWhenUsed/>
    <w:rsid w:val="0028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946"/>
    <w:rPr>
      <w:rFonts w:ascii="Tahoma" w:hAnsi="Tahoma" w:cs="Tahoma"/>
      <w:sz w:val="16"/>
      <w:szCs w:val="16"/>
    </w:rPr>
  </w:style>
  <w:style w:type="character" w:styleId="PlaceholderText">
    <w:name w:val="Placeholder Text"/>
    <w:basedOn w:val="DefaultParagraphFont"/>
    <w:uiPriority w:val="99"/>
    <w:semiHidden/>
    <w:rsid w:val="007672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4F91"/>
    <w:pPr>
      <w:ind w:left="720"/>
      <w:contextualSpacing/>
    </w:pPr>
  </w:style>
  <w:style w:type="paragraph" w:styleId="Header">
    <w:name w:val="header"/>
    <w:basedOn w:val="Normal"/>
    <w:link w:val="HeaderChar"/>
    <w:uiPriority w:val="99"/>
    <w:unhideWhenUsed/>
    <w:rsid w:val="00FF3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02D"/>
  </w:style>
  <w:style w:type="paragraph" w:styleId="Footer">
    <w:name w:val="footer"/>
    <w:basedOn w:val="Normal"/>
    <w:link w:val="FooterChar"/>
    <w:uiPriority w:val="99"/>
    <w:unhideWhenUsed/>
    <w:rsid w:val="00FF3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02D"/>
  </w:style>
  <w:style w:type="paragraph" w:styleId="BalloonText">
    <w:name w:val="Balloon Text"/>
    <w:basedOn w:val="Normal"/>
    <w:link w:val="BalloonTextChar"/>
    <w:uiPriority w:val="99"/>
    <w:semiHidden/>
    <w:unhideWhenUsed/>
    <w:rsid w:val="0028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946"/>
    <w:rPr>
      <w:rFonts w:ascii="Tahoma" w:hAnsi="Tahoma" w:cs="Tahoma"/>
      <w:sz w:val="16"/>
      <w:szCs w:val="16"/>
    </w:rPr>
  </w:style>
  <w:style w:type="character" w:styleId="PlaceholderText">
    <w:name w:val="Placeholder Text"/>
    <w:basedOn w:val="DefaultParagraphFont"/>
    <w:uiPriority w:val="99"/>
    <w:semiHidden/>
    <w:rsid w:val="007672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7D828-97FE-4983-AB65-4EB68E95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Imaging</dc:creator>
  <cp:lastModifiedBy>SCUSD</cp:lastModifiedBy>
  <cp:revision>20</cp:revision>
  <cp:lastPrinted>2013-04-23T19:21:00Z</cp:lastPrinted>
  <dcterms:created xsi:type="dcterms:W3CDTF">2013-09-23T12:33:00Z</dcterms:created>
  <dcterms:modified xsi:type="dcterms:W3CDTF">2013-10-03T18:12:00Z</dcterms:modified>
</cp:coreProperties>
</file>